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92" w:rsidRDefault="00CF2D18" w:rsidP="00CF2D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BAB V</w:t>
      </w:r>
    </w:p>
    <w:p w:rsidR="00CF2D18" w:rsidRDefault="00CF2D18" w:rsidP="00CF2D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407" w:rsidRDefault="00CF2D18" w:rsidP="002D1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2D1407" w:rsidRDefault="002D1407" w:rsidP="002D1407">
      <w:pPr>
        <w:rPr>
          <w:rFonts w:ascii="Times New Roman" w:hAnsi="Times New Roman" w:cs="Times New Roman"/>
          <w:b/>
          <w:sz w:val="24"/>
          <w:szCs w:val="24"/>
        </w:rPr>
      </w:pPr>
    </w:p>
    <w:p w:rsidR="00843221" w:rsidRDefault="00843221" w:rsidP="002D1407">
      <w:pPr>
        <w:rPr>
          <w:rFonts w:ascii="Times New Roman" w:hAnsi="Times New Roman" w:cs="Times New Roman"/>
          <w:b/>
          <w:sz w:val="24"/>
          <w:szCs w:val="24"/>
        </w:rPr>
      </w:pPr>
    </w:p>
    <w:p w:rsidR="00A62F51" w:rsidRDefault="002D1407" w:rsidP="002D14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F2D18">
        <w:rPr>
          <w:rFonts w:ascii="Times New Roman" w:hAnsi="Times New Roman" w:cs="Times New Roman"/>
          <w:b/>
          <w:sz w:val="24"/>
          <w:szCs w:val="24"/>
        </w:rPr>
        <w:t>Kesimpulan</w:t>
      </w:r>
    </w:p>
    <w:p w:rsidR="00A62F51" w:rsidRDefault="00A62F51" w:rsidP="00A62F5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Berdasarkan hasil analisis dan pembahasan ya</w:t>
      </w:r>
      <w:r w:rsidR="002D1407">
        <w:rPr>
          <w:rFonts w:ascii="Times New Roman" w:hAnsi="Times New Roman" w:cs="Times New Roman"/>
          <w:sz w:val="24"/>
          <w:szCs w:val="24"/>
          <w:lang w:val="id-ID"/>
        </w:rPr>
        <w:t>ng telah diuraikan pada Bab IV,</w:t>
      </w:r>
      <w:r w:rsidR="002D14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maka dapat diambil kesimpulan sebagai berikut:</w:t>
      </w:r>
    </w:p>
    <w:p w:rsidR="002D1407" w:rsidRPr="002D1407" w:rsidRDefault="00126ED0" w:rsidP="002D1407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Perkembangan </w:t>
      </w:r>
      <w:r w:rsidRPr="009A304A">
        <w:rPr>
          <w:rFonts w:ascii="Times New Roman" w:hAnsi="Times New Roman"/>
          <w:i/>
          <w:sz w:val="24"/>
          <w:szCs w:val="24"/>
        </w:rPr>
        <w:t xml:space="preserve">Capital Adequacy Ratio </w:t>
      </w:r>
      <w:r w:rsidRPr="009A304A">
        <w:rPr>
          <w:rFonts w:ascii="Times New Roman" w:hAnsi="Times New Roman"/>
          <w:sz w:val="24"/>
          <w:szCs w:val="24"/>
        </w:rPr>
        <w:t>(CAR)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PT. Bank Tabungan Negara (Persero), Tbk periode 2002-2013 mengalami fluktuatif. </w:t>
      </w:r>
      <w:r w:rsidRPr="009A304A">
        <w:rPr>
          <w:rFonts w:ascii="Times New Roman" w:hAnsi="Times New Roman"/>
          <w:i/>
          <w:sz w:val="24"/>
          <w:szCs w:val="24"/>
        </w:rPr>
        <w:t xml:space="preserve">Capital Adequacy Ratio </w:t>
      </w:r>
      <w:r w:rsidRPr="009A304A">
        <w:rPr>
          <w:rFonts w:ascii="Times New Roman" w:hAnsi="Times New Roman"/>
          <w:sz w:val="24"/>
          <w:szCs w:val="24"/>
        </w:rPr>
        <w:t>(CAR)</w:t>
      </w:r>
      <w:r w:rsidRPr="00051C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tertinggi terjadi pada tahun 2007 sebesar 21,86% </w:t>
      </w:r>
      <w:r>
        <w:rPr>
          <w:rFonts w:ascii="Times New Roman" w:hAnsi="Times New Roman"/>
          <w:bCs/>
          <w:sz w:val="24"/>
          <w:szCs w:val="24"/>
        </w:rPr>
        <w:t xml:space="preserve">dengan kenaikan </w:t>
      </w:r>
      <w:r>
        <w:rPr>
          <w:rFonts w:ascii="Times New Roman" w:hAnsi="Times New Roman"/>
          <w:color w:val="000000"/>
          <w:sz w:val="24"/>
          <w:szCs w:val="24"/>
        </w:rPr>
        <w:t xml:space="preserve">3,63% dari tahun sebelumnya. </w:t>
      </w:r>
      <w:r w:rsidRPr="009A304A">
        <w:rPr>
          <w:rFonts w:ascii="Times New Roman" w:hAnsi="Times New Roman"/>
          <w:i/>
          <w:sz w:val="24"/>
          <w:szCs w:val="24"/>
        </w:rPr>
        <w:t xml:space="preserve">Capital Adequacy Ratio </w:t>
      </w:r>
      <w:r w:rsidRPr="009A304A">
        <w:rPr>
          <w:rFonts w:ascii="Times New Roman" w:hAnsi="Times New Roman"/>
          <w:sz w:val="24"/>
          <w:szCs w:val="24"/>
        </w:rPr>
        <w:t>(CAR)</w:t>
      </w:r>
      <w:r w:rsidRPr="00051C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terendah pada tahun 2002 sebesar 11,40% </w:t>
      </w:r>
      <w:r>
        <w:rPr>
          <w:rFonts w:ascii="Times New Roman" w:hAnsi="Times New Roman"/>
          <w:bCs/>
          <w:sz w:val="24"/>
          <w:szCs w:val="24"/>
        </w:rPr>
        <w:t xml:space="preserve">dan rata-rata </w:t>
      </w:r>
      <w:r w:rsidRPr="009A304A">
        <w:rPr>
          <w:rFonts w:ascii="Times New Roman" w:hAnsi="Times New Roman"/>
          <w:i/>
          <w:sz w:val="24"/>
          <w:szCs w:val="24"/>
        </w:rPr>
        <w:t xml:space="preserve">Capital Adequacy Ratio </w:t>
      </w:r>
      <w:r w:rsidRPr="009A304A">
        <w:rPr>
          <w:rFonts w:ascii="Times New Roman" w:hAnsi="Times New Roman"/>
          <w:sz w:val="24"/>
          <w:szCs w:val="24"/>
        </w:rPr>
        <w:t>(CAR)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per tahun adalah 16,64% </w:t>
      </w:r>
      <w:r w:rsidRPr="005D17A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yang menunjukkan nilai </w:t>
      </w:r>
      <w:r w:rsidRPr="00D6475C">
        <w:rPr>
          <w:rFonts w:ascii="Times New Roman" w:hAnsi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/>
          <w:sz w:val="24"/>
          <w:szCs w:val="24"/>
        </w:rPr>
        <w:t>(CAR)</w:t>
      </w:r>
      <w:r w:rsidRPr="005D17A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Bank Tabungan Negara (Persero), Tbk </w:t>
      </w:r>
      <w:r w:rsidRPr="005D17A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sehat karena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D17A6">
        <w:rPr>
          <w:rFonts w:ascii="Times New Roman" w:hAnsi="Times New Roman" w:cs="Times New Roman"/>
          <w:sz w:val="24"/>
          <w:szCs w:val="24"/>
          <w:lang w:val="id-ID"/>
        </w:rPr>
        <w:t xml:space="preserve">enurut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id-ID"/>
        </w:rPr>
        <w:t>eraturan Bank Indonesia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7A6">
        <w:rPr>
          <w:rFonts w:ascii="Times New Roman" w:hAnsi="Times New Roman" w:cs="Times New Roman"/>
          <w:sz w:val="24"/>
          <w:szCs w:val="24"/>
          <w:lang w:val="id-ID"/>
        </w:rPr>
        <w:t>No.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 xml:space="preserve">15/12/PBI/2013, </w:t>
      </w:r>
      <w:r w:rsidRPr="005D17A6">
        <w:rPr>
          <w:rFonts w:ascii="Times New Roman" w:hAnsi="Times New Roman" w:cs="Times New Roman"/>
          <w:sz w:val="24"/>
          <w:szCs w:val="24"/>
          <w:lang w:val="id-ID"/>
        </w:rPr>
        <w:t>bank diwajibkan untuk menyediakan modal minimum sebesar 8%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407" w:rsidRPr="002D1407" w:rsidRDefault="00126ED0" w:rsidP="002D1407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1407">
        <w:rPr>
          <w:rFonts w:ascii="Times New Roman" w:hAnsi="Times New Roman"/>
          <w:sz w:val="24"/>
          <w:szCs w:val="24"/>
        </w:rPr>
        <w:t xml:space="preserve">Perkembangan BI </w:t>
      </w:r>
      <w:r w:rsidRPr="002D1407">
        <w:rPr>
          <w:rFonts w:ascii="Times New Roman" w:hAnsi="Times New Roman"/>
          <w:i/>
          <w:sz w:val="24"/>
          <w:szCs w:val="24"/>
        </w:rPr>
        <w:t>Rate</w:t>
      </w:r>
      <w:r w:rsidRPr="002D1407">
        <w:rPr>
          <w:rFonts w:ascii="Times New Roman" w:hAnsi="Times New Roman"/>
          <w:sz w:val="24"/>
          <w:szCs w:val="24"/>
        </w:rPr>
        <w:t xml:space="preserve"> </w:t>
      </w:r>
      <w:r w:rsidR="002D1407" w:rsidRPr="002D1407">
        <w:rPr>
          <w:rFonts w:ascii="Times New Roman" w:hAnsi="Times New Roman"/>
          <w:sz w:val="24"/>
          <w:szCs w:val="24"/>
        </w:rPr>
        <w:t xml:space="preserve">periode 2002-2013 mengalami fluktuatif. BI </w:t>
      </w:r>
      <w:r w:rsidR="002D1407" w:rsidRPr="002D1407">
        <w:rPr>
          <w:rFonts w:ascii="Times New Roman" w:hAnsi="Times New Roman"/>
          <w:i/>
          <w:sz w:val="24"/>
          <w:szCs w:val="24"/>
        </w:rPr>
        <w:t>Rate</w:t>
      </w:r>
      <w:r w:rsidR="002D1407" w:rsidRPr="002D1407">
        <w:rPr>
          <w:rFonts w:ascii="Times New Roman" w:hAnsi="Times New Roman"/>
          <w:sz w:val="24"/>
          <w:szCs w:val="24"/>
        </w:rPr>
        <w:t xml:space="preserve"> tertinggi terjadi pada tahun 2002 sebesar 12,93% dan BI </w:t>
      </w:r>
      <w:r w:rsidR="002D1407" w:rsidRPr="002D1407">
        <w:rPr>
          <w:rFonts w:ascii="Times New Roman" w:hAnsi="Times New Roman"/>
          <w:i/>
          <w:sz w:val="24"/>
          <w:szCs w:val="24"/>
        </w:rPr>
        <w:t>Rate</w:t>
      </w:r>
      <w:r w:rsidR="002D1407" w:rsidRPr="002D1407">
        <w:rPr>
          <w:rFonts w:ascii="Times New Roman" w:hAnsi="Times New Roman"/>
          <w:sz w:val="24"/>
          <w:szCs w:val="24"/>
        </w:rPr>
        <w:t xml:space="preserve"> terendah terjadi pada tahun 2012 sebesar 5,75% dengan penurunan sebesar 0,5% dari tahun sebelumnya</w:t>
      </w:r>
      <w:r w:rsidR="00211E6F">
        <w:rPr>
          <w:rFonts w:ascii="Times New Roman" w:hAnsi="Times New Roman"/>
          <w:sz w:val="24"/>
          <w:szCs w:val="24"/>
        </w:rPr>
        <w:t xml:space="preserve"> dan</w:t>
      </w:r>
      <w:r w:rsidR="002D1407" w:rsidRPr="002D1407">
        <w:rPr>
          <w:rFonts w:ascii="Times New Roman" w:hAnsi="Times New Roman"/>
          <w:sz w:val="24"/>
          <w:szCs w:val="24"/>
        </w:rPr>
        <w:t xml:space="preserve"> rata-rata BI </w:t>
      </w:r>
      <w:r w:rsidR="002D1407" w:rsidRPr="002D1407">
        <w:rPr>
          <w:rFonts w:ascii="Times New Roman" w:hAnsi="Times New Roman"/>
          <w:i/>
          <w:sz w:val="24"/>
          <w:szCs w:val="24"/>
        </w:rPr>
        <w:t>Rate</w:t>
      </w:r>
      <w:r w:rsidR="002D1407" w:rsidRPr="002D1407">
        <w:rPr>
          <w:rFonts w:ascii="Times New Roman" w:hAnsi="Times New Roman"/>
          <w:sz w:val="24"/>
          <w:szCs w:val="24"/>
        </w:rPr>
        <w:t xml:space="preserve"> per tahun adalah sebesar 8,39%.</w:t>
      </w:r>
    </w:p>
    <w:p w:rsidR="00974EB6" w:rsidRPr="002D1407" w:rsidRDefault="002D1407" w:rsidP="00126ED0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Perkembangan </w:t>
      </w:r>
      <w:r>
        <w:rPr>
          <w:rFonts w:ascii="Times New Roman" w:hAnsi="Times New Roman"/>
          <w:iCs/>
          <w:sz w:val="24"/>
          <w:szCs w:val="24"/>
          <w:lang w:bidi="en-US"/>
        </w:rPr>
        <w:t xml:space="preserve">penyaluran Kredit Pemilikan Rumah (KPR) pada </w:t>
      </w:r>
      <w:r w:rsidRPr="00104CAF">
        <w:rPr>
          <w:rFonts w:ascii="Times New Roman" w:hAnsi="Times New Roman"/>
          <w:sz w:val="24"/>
          <w:szCs w:val="24"/>
        </w:rPr>
        <w:t>PT. Bank Tabungan Negara (Persero), Tbk</w:t>
      </w:r>
      <w:r>
        <w:rPr>
          <w:rFonts w:ascii="Times New Roman" w:hAnsi="Times New Roman"/>
          <w:sz w:val="24"/>
          <w:szCs w:val="24"/>
        </w:rPr>
        <w:t xml:space="preserve"> selama periode 2002-2013 terus mengalami peningkatan. </w:t>
      </w:r>
      <w:r>
        <w:rPr>
          <w:rFonts w:ascii="Times New Roman" w:hAnsi="Times New Roman"/>
          <w:iCs/>
          <w:sz w:val="24"/>
          <w:szCs w:val="24"/>
          <w:lang w:bidi="en-US"/>
        </w:rPr>
        <w:t>Penyaluran Kredit Pemilikan Rumah (KPR)</w:t>
      </w:r>
      <w:r>
        <w:rPr>
          <w:rFonts w:ascii="Times New Roman" w:hAnsi="Times New Roman"/>
          <w:sz w:val="24"/>
          <w:szCs w:val="24"/>
        </w:rPr>
        <w:t xml:space="preserve"> </w:t>
      </w:r>
      <w:r w:rsidR="00126ED0" w:rsidRPr="002D1407">
        <w:rPr>
          <w:rFonts w:ascii="Times New Roman" w:hAnsi="Times New Roman"/>
          <w:iCs/>
          <w:sz w:val="24"/>
          <w:szCs w:val="24"/>
          <w:lang w:bidi="en-US"/>
        </w:rPr>
        <w:t xml:space="preserve">tertinggi berada pada tahun 2013 sebesar Rp </w:t>
      </w:r>
      <w:r w:rsidR="00126ED0" w:rsidRPr="002D1407">
        <w:rPr>
          <w:rFonts w:ascii="Times New Roman" w:hAnsi="Times New Roman"/>
          <w:sz w:val="24"/>
          <w:szCs w:val="24"/>
        </w:rPr>
        <w:t xml:space="preserve">64.689.382 juta dengan </w:t>
      </w:r>
      <w:r w:rsidR="00126ED0" w:rsidRPr="002D1407">
        <w:rPr>
          <w:rFonts w:ascii="Times New Roman" w:hAnsi="Times New Roman"/>
          <w:sz w:val="24"/>
          <w:szCs w:val="24"/>
        </w:rPr>
        <w:lastRenderedPageBreak/>
        <w:t xml:space="preserve">perkembangan sebesar 23,34% dari tahun sebelumnya dan penyaluran </w:t>
      </w:r>
      <w:r w:rsidR="00126ED0" w:rsidRPr="002D1407">
        <w:rPr>
          <w:rFonts w:ascii="Times New Roman" w:hAnsi="Times New Roman"/>
          <w:iCs/>
          <w:sz w:val="24"/>
          <w:szCs w:val="24"/>
          <w:lang w:bidi="en-US"/>
        </w:rPr>
        <w:t xml:space="preserve">Kredit Pemilikan Rumah (KPR) terendah berada pada tahun 2002 dengan nilai Rp </w:t>
      </w:r>
      <w:r w:rsidR="00126ED0" w:rsidRPr="002D1407">
        <w:rPr>
          <w:rFonts w:ascii="Times New Roman" w:hAnsi="Times New Roman"/>
          <w:sz w:val="24"/>
          <w:szCs w:val="24"/>
        </w:rPr>
        <w:t>5.646.706 juta</w:t>
      </w:r>
      <w:r>
        <w:rPr>
          <w:rFonts w:ascii="Times New Roman" w:hAnsi="Times New Roman"/>
          <w:sz w:val="24"/>
          <w:szCs w:val="24"/>
        </w:rPr>
        <w:t xml:space="preserve"> dan r</w:t>
      </w:r>
      <w:r>
        <w:rPr>
          <w:rFonts w:ascii="Times New Roman" w:hAnsi="Times New Roman"/>
          <w:color w:val="000000"/>
          <w:sz w:val="24"/>
          <w:szCs w:val="24"/>
        </w:rPr>
        <w:t>ata-rata penyaluran</w:t>
      </w:r>
      <w:r w:rsidR="00A62F51" w:rsidRPr="002D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EB6" w:rsidRPr="002D1407">
        <w:rPr>
          <w:rFonts w:ascii="Times New Roman" w:hAnsi="Times New Roman"/>
          <w:sz w:val="24"/>
          <w:szCs w:val="24"/>
        </w:rPr>
        <w:t xml:space="preserve">Kredit Pemilikan Rumah (KPR) </w:t>
      </w:r>
      <w:r w:rsidR="00A62F51" w:rsidRPr="002D1407">
        <w:rPr>
          <w:rFonts w:ascii="Times New Roman" w:hAnsi="Times New Roman"/>
          <w:color w:val="000000"/>
          <w:sz w:val="24"/>
          <w:szCs w:val="24"/>
        </w:rPr>
        <w:t xml:space="preserve">sebesar Rp </w:t>
      </w:r>
      <w:r w:rsidR="00A62F51" w:rsidRPr="002D1407">
        <w:rPr>
          <w:rFonts w:ascii="Times New Roman" w:hAnsi="Times New Roman"/>
          <w:sz w:val="24"/>
          <w:szCs w:val="24"/>
        </w:rPr>
        <w:t>26.782.00</w:t>
      </w:r>
      <w:r w:rsidR="00A62F51" w:rsidRPr="002D1407">
        <w:rPr>
          <w:rFonts w:ascii="Times New Roman" w:hAnsi="Times New Roman"/>
          <w:color w:val="000000"/>
          <w:sz w:val="24"/>
          <w:szCs w:val="24"/>
        </w:rPr>
        <w:t>4</w:t>
      </w:r>
      <w:r w:rsidR="00126ED0" w:rsidRPr="002D140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126ED0" w:rsidRPr="002D1407">
        <w:rPr>
          <w:rFonts w:ascii="Times New Roman" w:hAnsi="Times New Roman"/>
          <w:iCs/>
          <w:sz w:val="24"/>
          <w:szCs w:val="24"/>
          <w:lang w:bidi="en-US"/>
        </w:rPr>
        <w:t xml:space="preserve">Peningkatan penyaluran Kredit Pemilikan Rumah (KPR) dari tahun 2002-2013 disebabkan oleh terus meningkatnya dana pihak ketiga yang berhasil dihimpun oleh PT. Bank Tabungan Negara (Persero), Tbk. </w:t>
      </w:r>
    </w:p>
    <w:p w:rsidR="00A6142F" w:rsidRPr="00772354" w:rsidRDefault="00974EB6" w:rsidP="00A004CE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004CE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Berdasarkan perhitungan </w:t>
      </w:r>
      <w:r w:rsidR="002D1407">
        <w:rPr>
          <w:rFonts w:ascii="Times New Roman" w:hAnsi="Times New Roman" w:cs="Times New Roman"/>
          <w:color w:val="000000"/>
          <w:sz w:val="24"/>
          <w:szCs w:val="24"/>
        </w:rPr>
        <w:t xml:space="preserve">analisis </w:t>
      </w:r>
      <w:r w:rsidRPr="00A004CE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statistik </w:t>
      </w:r>
      <w:r w:rsidR="002D1407">
        <w:rPr>
          <w:rFonts w:ascii="Times New Roman" w:hAnsi="Times New Roman" w:cs="Times New Roman"/>
          <w:color w:val="000000"/>
          <w:sz w:val="24"/>
          <w:szCs w:val="24"/>
        </w:rPr>
        <w:t xml:space="preserve">dengan menggunakan </w:t>
      </w:r>
      <w:r w:rsidR="002D1407" w:rsidRPr="002D1407">
        <w:rPr>
          <w:rFonts w:ascii="Times New Roman" w:hAnsi="Times New Roman" w:cs="Times New Roman"/>
          <w:color w:val="000000"/>
          <w:sz w:val="24"/>
          <w:szCs w:val="24"/>
        </w:rPr>
        <w:t>SPSS</w:t>
      </w:r>
      <w:r w:rsidR="002D1407" w:rsidRPr="002D14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2D1407">
        <w:rPr>
          <w:rFonts w:ascii="Times New Roman" w:hAnsi="Times New Roman" w:cs="Times New Roman"/>
          <w:color w:val="000000"/>
          <w:sz w:val="24"/>
          <w:szCs w:val="24"/>
        </w:rPr>
        <w:t xml:space="preserve">20.0 diperoleh hasil </w:t>
      </w:r>
      <w:r w:rsidR="00A6142F">
        <w:rPr>
          <w:rFonts w:ascii="Times New Roman" w:hAnsi="Times New Roman" w:cs="Times New Roman"/>
          <w:sz w:val="24"/>
          <w:szCs w:val="24"/>
        </w:rPr>
        <w:t>sebagai berikut:</w:t>
      </w:r>
    </w:p>
    <w:p w:rsidR="00772354" w:rsidRPr="00DD38B2" w:rsidRDefault="00772354" w:rsidP="00772354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72354">
        <w:rPr>
          <w:rFonts w:ascii="Times New Roman" w:hAnsi="Times New Roman" w:cs="Times New Roman"/>
          <w:i/>
          <w:sz w:val="24"/>
          <w:szCs w:val="24"/>
        </w:rPr>
        <w:t>Capital</w:t>
      </w:r>
      <w:r w:rsidRPr="00A004CE">
        <w:rPr>
          <w:rFonts w:ascii="Times New Roman" w:hAnsi="Times New Roman" w:cs="Times New Roman"/>
          <w:i/>
          <w:sz w:val="24"/>
          <w:szCs w:val="24"/>
        </w:rPr>
        <w:t xml:space="preserve"> Adequacy Rati</w:t>
      </w:r>
      <w:r w:rsidRPr="00A004CE">
        <w:rPr>
          <w:rFonts w:ascii="Times New Roman" w:hAnsi="Times New Roman" w:cs="Times New Roman"/>
          <w:i/>
          <w:sz w:val="24"/>
          <w:szCs w:val="24"/>
          <w:lang w:val="id-ID"/>
        </w:rPr>
        <w:t xml:space="preserve">o </w:t>
      </w:r>
      <w:r w:rsidRPr="00A004CE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Pr="00A004CE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(X</w:t>
      </w:r>
      <w:r w:rsidR="00993053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tidak </w:t>
      </w:r>
      <w:r w:rsidRPr="00A004CE">
        <w:rPr>
          <w:rFonts w:ascii="Times New Roman" w:eastAsiaTheme="minorEastAsia" w:hAnsi="Times New Roman" w:cs="Times New Roman"/>
          <w:sz w:val="24"/>
          <w:szCs w:val="24"/>
        </w:rPr>
        <w:t>berpengaruh</w:t>
      </w:r>
      <w:r w:rsidRPr="00A004CE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signifikan terhadap </w:t>
      </w:r>
      <w:r w:rsidRPr="00A004CE">
        <w:rPr>
          <w:rFonts w:ascii="Times New Roman" w:hAnsi="Times New Roman"/>
          <w:sz w:val="24"/>
          <w:szCs w:val="24"/>
        </w:rPr>
        <w:t>Kredit Pemilikan Rumah (KPR)</w:t>
      </w:r>
      <w:r w:rsidR="00722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(Y), dengan tingkat signifikan sebesar</w:t>
      </w:r>
      <w:r w:rsidR="00DD38B2">
        <w:rPr>
          <w:rFonts w:ascii="Times New Roman" w:hAnsi="Times New Roman"/>
          <w:sz w:val="24"/>
          <w:szCs w:val="24"/>
        </w:rPr>
        <w:t xml:space="preserve"> </w:t>
      </w:r>
      <w:r w:rsidR="00DD38B2" w:rsidRPr="00DD3C38">
        <w:rPr>
          <w:rFonts w:ascii="Times New Roman" w:hAnsi="Times New Roman"/>
          <w:sz w:val="24"/>
          <w:szCs w:val="24"/>
        </w:rPr>
        <w:t>0,609</w:t>
      </w:r>
      <w:r>
        <w:rPr>
          <w:rFonts w:ascii="Times New Roman" w:hAnsi="Times New Roman"/>
          <w:sz w:val="24"/>
          <w:szCs w:val="24"/>
        </w:rPr>
        <w:t>.</w:t>
      </w:r>
    </w:p>
    <w:p w:rsidR="00DD38B2" w:rsidRPr="00772354" w:rsidRDefault="00DD38B2" w:rsidP="00772354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D3C38">
        <w:rPr>
          <w:rFonts w:ascii="Times New Roman" w:hAnsi="Times New Roman"/>
          <w:sz w:val="24"/>
          <w:szCs w:val="24"/>
        </w:rPr>
        <w:t xml:space="preserve">BI </w:t>
      </w:r>
      <w:r w:rsidRPr="00DD3C38">
        <w:rPr>
          <w:rFonts w:ascii="Times New Roman" w:hAnsi="Times New Roman"/>
          <w:i/>
          <w:sz w:val="24"/>
          <w:szCs w:val="24"/>
        </w:rPr>
        <w:t>Rate</w:t>
      </w:r>
      <w:r>
        <w:rPr>
          <w:rFonts w:ascii="Times New Roman" w:hAnsi="Times New Roman"/>
          <w:sz w:val="24"/>
          <w:szCs w:val="24"/>
        </w:rPr>
        <w:t xml:space="preserve"> (X</w:t>
      </w:r>
      <w:r w:rsidR="009930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berpengaruh signifikan </w:t>
      </w:r>
      <w:r w:rsidRPr="00DD3C38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terhadap </w:t>
      </w:r>
      <w:r w:rsidRPr="00DD3C38">
        <w:rPr>
          <w:rFonts w:ascii="Times New Roman" w:hAnsi="Times New Roman"/>
          <w:sz w:val="24"/>
          <w:szCs w:val="24"/>
        </w:rPr>
        <w:t>Kredit Pemilikan Rumah (KPR)</w:t>
      </w:r>
      <w:r>
        <w:rPr>
          <w:rFonts w:ascii="Times New Roman" w:hAnsi="Times New Roman"/>
          <w:sz w:val="24"/>
          <w:szCs w:val="24"/>
        </w:rPr>
        <w:t xml:space="preserve"> (Y) dengan tingkat signifikan</w:t>
      </w:r>
      <w:r w:rsidRPr="00DD3C38">
        <w:rPr>
          <w:rFonts w:ascii="Times New Roman" w:hAnsi="Times New Roman"/>
          <w:sz w:val="24"/>
          <w:szCs w:val="24"/>
        </w:rPr>
        <w:t xml:space="preserve"> 0,023</w:t>
      </w:r>
      <w:r>
        <w:rPr>
          <w:rFonts w:ascii="Times New Roman" w:hAnsi="Times New Roman"/>
          <w:sz w:val="24"/>
          <w:szCs w:val="24"/>
        </w:rPr>
        <w:t>.</w:t>
      </w:r>
    </w:p>
    <w:p w:rsidR="00772354" w:rsidRPr="007B2BB7" w:rsidRDefault="00772354" w:rsidP="00772354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72354">
        <w:rPr>
          <w:rFonts w:ascii="Times New Roman" w:hAnsi="Times New Roman" w:cs="Times New Roman"/>
          <w:i/>
          <w:sz w:val="24"/>
          <w:szCs w:val="24"/>
        </w:rPr>
        <w:t>Capital</w:t>
      </w:r>
      <w:r w:rsidRPr="00A004CE">
        <w:rPr>
          <w:rFonts w:ascii="Times New Roman" w:hAnsi="Times New Roman" w:cs="Times New Roman"/>
          <w:i/>
          <w:sz w:val="24"/>
          <w:szCs w:val="24"/>
        </w:rPr>
        <w:t xml:space="preserve"> Adequacy Rati</w:t>
      </w:r>
      <w:r w:rsidRPr="00A004CE">
        <w:rPr>
          <w:rFonts w:ascii="Times New Roman" w:hAnsi="Times New Roman" w:cs="Times New Roman"/>
          <w:i/>
          <w:sz w:val="24"/>
          <w:szCs w:val="24"/>
          <w:lang w:val="id-ID"/>
        </w:rPr>
        <w:t xml:space="preserve">o </w:t>
      </w:r>
      <w:r w:rsidRPr="00A004CE">
        <w:rPr>
          <w:rFonts w:ascii="Times New Roman" w:hAnsi="Times New Roman" w:cs="Times New Roman"/>
          <w:sz w:val="24"/>
          <w:szCs w:val="24"/>
          <w:lang w:val="id-ID"/>
        </w:rPr>
        <w:t>(CAR</w:t>
      </w:r>
      <w:r>
        <w:rPr>
          <w:rFonts w:ascii="Times New Roman" w:eastAsiaTheme="minorEastAsia" w:hAnsi="Times New Roman" w:cs="Times New Roman"/>
          <w:sz w:val="24"/>
          <w:szCs w:val="24"/>
        </w:rPr>
        <w:t>) memiliki koefisien</w:t>
      </w:r>
      <w:r w:rsidR="007B2BB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regresi sebesar 0,014 artinya jika variabel </w:t>
      </w:r>
      <w:r w:rsidRPr="00772354">
        <w:rPr>
          <w:rFonts w:ascii="Times New Roman" w:hAnsi="Times New Roman" w:cs="Times New Roman"/>
          <w:i/>
          <w:sz w:val="24"/>
          <w:szCs w:val="24"/>
        </w:rPr>
        <w:t>Capital</w:t>
      </w:r>
      <w:r w:rsidRPr="00A004CE">
        <w:rPr>
          <w:rFonts w:ascii="Times New Roman" w:hAnsi="Times New Roman" w:cs="Times New Roman"/>
          <w:i/>
          <w:sz w:val="24"/>
          <w:szCs w:val="24"/>
        </w:rPr>
        <w:t xml:space="preserve"> Adequacy Rati</w:t>
      </w:r>
      <w:r w:rsidRPr="00A004CE">
        <w:rPr>
          <w:rFonts w:ascii="Times New Roman" w:hAnsi="Times New Roman" w:cs="Times New Roman"/>
          <w:i/>
          <w:sz w:val="24"/>
          <w:szCs w:val="24"/>
          <w:lang w:val="id-ID"/>
        </w:rPr>
        <w:t xml:space="preserve">o </w:t>
      </w:r>
      <w:r w:rsidRPr="00A004CE">
        <w:rPr>
          <w:rFonts w:ascii="Times New Roman" w:hAnsi="Times New Roman" w:cs="Times New Roman"/>
          <w:sz w:val="24"/>
          <w:szCs w:val="24"/>
          <w:lang w:val="id-ID"/>
        </w:rPr>
        <w:t>(CAR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7B2BB7">
        <w:rPr>
          <w:rFonts w:ascii="Times New Roman" w:eastAsiaTheme="minorEastAsia" w:hAnsi="Times New Roman" w:cs="Times New Roman"/>
          <w:sz w:val="24"/>
          <w:szCs w:val="24"/>
        </w:rPr>
        <w:t xml:space="preserve"> meningkat 1% maka peningkatan penyaluran </w:t>
      </w:r>
      <w:r w:rsidR="007B2BB7" w:rsidRPr="00A004CE">
        <w:rPr>
          <w:rFonts w:ascii="Times New Roman" w:hAnsi="Times New Roman"/>
          <w:sz w:val="24"/>
          <w:szCs w:val="24"/>
        </w:rPr>
        <w:t>Kredit Pemilikan Rumah (KPR)</w:t>
      </w:r>
      <w:r w:rsidR="007B2BB7">
        <w:rPr>
          <w:rFonts w:ascii="Times New Roman" w:hAnsi="Times New Roman"/>
          <w:sz w:val="24"/>
          <w:szCs w:val="24"/>
        </w:rPr>
        <w:t xml:space="preserve"> akan naik 1,4%.</w:t>
      </w:r>
    </w:p>
    <w:p w:rsidR="007B2BB7" w:rsidRPr="007B2BB7" w:rsidRDefault="007B2BB7" w:rsidP="00772354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004CE">
        <w:rPr>
          <w:rFonts w:ascii="Times New Roman" w:hAnsi="Times New Roman"/>
          <w:sz w:val="24"/>
          <w:szCs w:val="24"/>
        </w:rPr>
        <w:t>BI</w:t>
      </w:r>
      <w:r w:rsidRPr="00A004CE">
        <w:rPr>
          <w:rFonts w:ascii="Times New Roman" w:hAnsi="Times New Roman"/>
          <w:i/>
          <w:sz w:val="24"/>
          <w:szCs w:val="24"/>
        </w:rPr>
        <w:t xml:space="preserve"> Rate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memiliki koefisien regresi sebesar -0,093 artinya jika variabel </w:t>
      </w:r>
      <w:r w:rsidRPr="00A004CE">
        <w:rPr>
          <w:rFonts w:ascii="Times New Roman" w:hAnsi="Times New Roman"/>
          <w:sz w:val="24"/>
          <w:szCs w:val="24"/>
        </w:rPr>
        <w:t>BI</w:t>
      </w:r>
      <w:r w:rsidRPr="00A004CE">
        <w:rPr>
          <w:rFonts w:ascii="Times New Roman" w:hAnsi="Times New Roman"/>
          <w:i/>
          <w:sz w:val="24"/>
          <w:szCs w:val="24"/>
        </w:rPr>
        <w:t xml:space="preserve"> Rate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meningkat 1% maka peningkatan penyaluran </w:t>
      </w:r>
      <w:r w:rsidRPr="00A004CE">
        <w:rPr>
          <w:rFonts w:ascii="Times New Roman" w:hAnsi="Times New Roman"/>
          <w:sz w:val="24"/>
          <w:szCs w:val="24"/>
        </w:rPr>
        <w:t>Kredit Pemilikan Rumah (KPR)</w:t>
      </w:r>
      <w:r>
        <w:rPr>
          <w:rFonts w:ascii="Times New Roman" w:hAnsi="Times New Roman"/>
          <w:sz w:val="24"/>
          <w:szCs w:val="24"/>
        </w:rPr>
        <w:t xml:space="preserve"> akan berkurang sebesar 9,3%.</w:t>
      </w:r>
    </w:p>
    <w:p w:rsidR="007B2BB7" w:rsidRPr="00654BCC" w:rsidRDefault="00993053" w:rsidP="00772354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K</w:t>
      </w:r>
      <w:r w:rsidR="007B2BB7">
        <w:rPr>
          <w:rFonts w:ascii="Times New Roman" w:hAnsi="Times New Roman"/>
          <w:sz w:val="24"/>
          <w:szCs w:val="24"/>
        </w:rPr>
        <w:t xml:space="preserve">oefisien korelasi sebesar 0,732, ini berarti menunjukan hubungan positif yang kuat antara </w:t>
      </w:r>
      <w:r w:rsidR="007B2BB7" w:rsidRPr="00772354">
        <w:rPr>
          <w:rFonts w:ascii="Times New Roman" w:hAnsi="Times New Roman" w:cs="Times New Roman"/>
          <w:i/>
          <w:sz w:val="24"/>
          <w:szCs w:val="24"/>
        </w:rPr>
        <w:t>Capital</w:t>
      </w:r>
      <w:r w:rsidR="007B2BB7" w:rsidRPr="00A004CE">
        <w:rPr>
          <w:rFonts w:ascii="Times New Roman" w:hAnsi="Times New Roman" w:cs="Times New Roman"/>
          <w:i/>
          <w:sz w:val="24"/>
          <w:szCs w:val="24"/>
        </w:rPr>
        <w:t xml:space="preserve"> Adequacy Rati</w:t>
      </w:r>
      <w:r w:rsidR="007B2BB7" w:rsidRPr="00A004CE">
        <w:rPr>
          <w:rFonts w:ascii="Times New Roman" w:hAnsi="Times New Roman" w:cs="Times New Roman"/>
          <w:i/>
          <w:sz w:val="24"/>
          <w:szCs w:val="24"/>
          <w:lang w:val="id-ID"/>
        </w:rPr>
        <w:t xml:space="preserve">o </w:t>
      </w:r>
      <w:r w:rsidR="007B2BB7" w:rsidRPr="00A004CE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="007B2BB7" w:rsidRPr="00A004CE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 w:rsidR="007B2BB7">
        <w:rPr>
          <w:rFonts w:ascii="Times New Roman" w:eastAsiaTheme="minorEastAsia" w:hAnsi="Times New Roman" w:cs="Times New Roman"/>
          <w:sz w:val="24"/>
          <w:szCs w:val="24"/>
        </w:rPr>
        <w:t xml:space="preserve"> dan </w:t>
      </w:r>
      <w:r w:rsidR="007B2BB7" w:rsidRPr="00A004CE">
        <w:rPr>
          <w:rFonts w:ascii="Times New Roman" w:hAnsi="Times New Roman"/>
          <w:sz w:val="24"/>
          <w:szCs w:val="24"/>
        </w:rPr>
        <w:t>BI</w:t>
      </w:r>
      <w:r w:rsidR="007B2BB7" w:rsidRPr="00A004CE">
        <w:rPr>
          <w:rFonts w:ascii="Times New Roman" w:hAnsi="Times New Roman"/>
          <w:i/>
          <w:sz w:val="24"/>
          <w:szCs w:val="24"/>
        </w:rPr>
        <w:t xml:space="preserve"> Rate</w:t>
      </w:r>
      <w:r w:rsidR="007B2BB7">
        <w:rPr>
          <w:rFonts w:ascii="Times New Roman" w:hAnsi="Times New Roman"/>
          <w:i/>
          <w:sz w:val="24"/>
          <w:szCs w:val="24"/>
        </w:rPr>
        <w:t xml:space="preserve"> </w:t>
      </w:r>
      <w:r w:rsidR="007B2BB7">
        <w:rPr>
          <w:rFonts w:ascii="Times New Roman" w:hAnsi="Times New Roman"/>
          <w:sz w:val="24"/>
          <w:szCs w:val="24"/>
        </w:rPr>
        <w:t xml:space="preserve">terhadap </w:t>
      </w:r>
      <w:r w:rsidR="007B2BB7">
        <w:rPr>
          <w:rFonts w:ascii="Times New Roman" w:eastAsiaTheme="minorEastAsia" w:hAnsi="Times New Roman" w:cs="Times New Roman"/>
          <w:sz w:val="24"/>
          <w:szCs w:val="24"/>
        </w:rPr>
        <w:t xml:space="preserve">penyaluran </w:t>
      </w:r>
      <w:r w:rsidR="007B2BB7" w:rsidRPr="00A004CE">
        <w:rPr>
          <w:rFonts w:ascii="Times New Roman" w:hAnsi="Times New Roman"/>
          <w:sz w:val="24"/>
          <w:szCs w:val="24"/>
        </w:rPr>
        <w:t>Kredit Pemilikan Rumah (KPR)</w:t>
      </w:r>
      <w:r w:rsidR="00654BCC">
        <w:rPr>
          <w:rFonts w:ascii="Times New Roman" w:hAnsi="Times New Roman"/>
          <w:sz w:val="24"/>
          <w:szCs w:val="24"/>
        </w:rPr>
        <w:t>.</w:t>
      </w:r>
    </w:p>
    <w:p w:rsidR="00654BCC" w:rsidRPr="00654BCC" w:rsidRDefault="00993053" w:rsidP="00654BCC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="00654BCC">
        <w:rPr>
          <w:rFonts w:ascii="Times New Roman" w:hAnsi="Times New Roman"/>
          <w:sz w:val="24"/>
          <w:szCs w:val="24"/>
        </w:rPr>
        <w:t>oefisien determinasi diperoleh (R</w:t>
      </w:r>
      <w:r w:rsidR="00654BCC">
        <w:rPr>
          <w:rFonts w:ascii="Times New Roman" w:hAnsi="Times New Roman"/>
          <w:sz w:val="24"/>
          <w:szCs w:val="24"/>
          <w:vertAlign w:val="superscript"/>
        </w:rPr>
        <w:t>2</w:t>
      </w:r>
      <w:r w:rsidR="00654BCC">
        <w:rPr>
          <w:rFonts w:ascii="Times New Roman" w:hAnsi="Times New Roman"/>
          <w:sz w:val="24"/>
          <w:szCs w:val="24"/>
        </w:rPr>
        <w:t xml:space="preserve">) sebesar 0,536 atau 53,60% yang berarti kontribusi pengaruh </w:t>
      </w:r>
      <w:r w:rsidR="00654BCC" w:rsidRPr="00772354">
        <w:rPr>
          <w:rFonts w:ascii="Times New Roman" w:hAnsi="Times New Roman" w:cs="Times New Roman"/>
          <w:i/>
          <w:sz w:val="24"/>
          <w:szCs w:val="24"/>
        </w:rPr>
        <w:t>Capital</w:t>
      </w:r>
      <w:r w:rsidR="00654BCC" w:rsidRPr="00A004CE">
        <w:rPr>
          <w:rFonts w:ascii="Times New Roman" w:hAnsi="Times New Roman" w:cs="Times New Roman"/>
          <w:i/>
          <w:sz w:val="24"/>
          <w:szCs w:val="24"/>
        </w:rPr>
        <w:t xml:space="preserve"> Adequacy Rati</w:t>
      </w:r>
      <w:r w:rsidR="00654BCC" w:rsidRPr="00A004CE">
        <w:rPr>
          <w:rFonts w:ascii="Times New Roman" w:hAnsi="Times New Roman" w:cs="Times New Roman"/>
          <w:i/>
          <w:sz w:val="24"/>
          <w:szCs w:val="24"/>
          <w:lang w:val="id-ID"/>
        </w:rPr>
        <w:t xml:space="preserve">o </w:t>
      </w:r>
      <w:r w:rsidR="00654BCC" w:rsidRPr="00A004CE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="00654BCC" w:rsidRPr="00A004CE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 w:rsidR="00654BCC">
        <w:rPr>
          <w:rFonts w:ascii="Times New Roman" w:eastAsiaTheme="minorEastAsia" w:hAnsi="Times New Roman" w:cs="Times New Roman"/>
          <w:sz w:val="24"/>
          <w:szCs w:val="24"/>
        </w:rPr>
        <w:t xml:space="preserve"> dan </w:t>
      </w:r>
      <w:r w:rsidR="00654BCC" w:rsidRPr="00A004CE">
        <w:rPr>
          <w:rFonts w:ascii="Times New Roman" w:hAnsi="Times New Roman"/>
          <w:sz w:val="24"/>
          <w:szCs w:val="24"/>
        </w:rPr>
        <w:t>BI</w:t>
      </w:r>
      <w:r w:rsidR="00654BCC" w:rsidRPr="00A004CE">
        <w:rPr>
          <w:rFonts w:ascii="Times New Roman" w:hAnsi="Times New Roman"/>
          <w:i/>
          <w:sz w:val="24"/>
          <w:szCs w:val="24"/>
        </w:rPr>
        <w:t xml:space="preserve"> Rate</w:t>
      </w:r>
      <w:r w:rsidR="00654BCC">
        <w:rPr>
          <w:rFonts w:ascii="Times New Roman" w:hAnsi="Times New Roman"/>
          <w:i/>
          <w:sz w:val="24"/>
          <w:szCs w:val="24"/>
        </w:rPr>
        <w:t xml:space="preserve"> </w:t>
      </w:r>
      <w:r w:rsidR="00654BCC">
        <w:rPr>
          <w:rFonts w:ascii="Times New Roman" w:hAnsi="Times New Roman"/>
          <w:sz w:val="24"/>
          <w:szCs w:val="24"/>
        </w:rPr>
        <w:t xml:space="preserve">terhadap </w:t>
      </w:r>
      <w:r w:rsidR="00654BCC">
        <w:rPr>
          <w:rFonts w:ascii="Times New Roman" w:eastAsiaTheme="minorEastAsia" w:hAnsi="Times New Roman" w:cs="Times New Roman"/>
          <w:sz w:val="24"/>
          <w:szCs w:val="24"/>
        </w:rPr>
        <w:t xml:space="preserve">penyaluran </w:t>
      </w:r>
      <w:r w:rsidR="00654BCC" w:rsidRPr="00A004CE">
        <w:rPr>
          <w:rFonts w:ascii="Times New Roman" w:hAnsi="Times New Roman"/>
          <w:sz w:val="24"/>
          <w:szCs w:val="24"/>
        </w:rPr>
        <w:t>Kredit Pemilikan Rumah (KPR)</w:t>
      </w:r>
      <w:r w:rsidR="00654BCC">
        <w:rPr>
          <w:rFonts w:ascii="Times New Roman" w:hAnsi="Times New Roman"/>
          <w:sz w:val="24"/>
          <w:szCs w:val="24"/>
        </w:rPr>
        <w:t xml:space="preserve"> sebesar 53,60% dan sisanya 46,40% merupakan variabel lain yang tidak diteliti.</w:t>
      </w:r>
    </w:p>
    <w:p w:rsidR="00F1236D" w:rsidRPr="00DD38B2" w:rsidRDefault="00DD38B2" w:rsidP="00DD38B2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DD38B2">
        <w:rPr>
          <w:rFonts w:ascii="Times New Roman" w:hAnsi="Times New Roman" w:cs="Times New Roman"/>
          <w:sz w:val="24"/>
          <w:szCs w:val="24"/>
          <w:lang w:val="id-ID"/>
        </w:rPr>
        <w:t xml:space="preserve">Hasil pengujian simultan (Uji f) diperoleh </w:t>
      </w:r>
      <w:r w:rsidRPr="00DD38B2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bahwa </w:t>
      </w:r>
      <w:r w:rsidRPr="00DD38B2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DD38B2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DD38B2">
        <w:rPr>
          <w:rFonts w:ascii="Times New Roman" w:hAnsi="Times New Roman" w:cs="Times New Roman"/>
          <w:sz w:val="24"/>
          <w:szCs w:val="24"/>
          <w:lang w:val="id-ID"/>
        </w:rPr>
        <w:t>(CAR)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 xml:space="preserve"> </m:t>
        </m:r>
      </m:oMath>
      <w:r w:rsidRPr="00DD38B2"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 w:rsidRPr="00DD38B2">
        <w:rPr>
          <w:rFonts w:ascii="Times New Roman" w:hAnsi="Times New Roman"/>
          <w:sz w:val="24"/>
          <w:szCs w:val="24"/>
        </w:rPr>
        <w:t xml:space="preserve">BI </w:t>
      </w:r>
      <w:r w:rsidRPr="00DD38B2">
        <w:rPr>
          <w:rFonts w:ascii="Times New Roman" w:hAnsi="Times New Roman"/>
          <w:i/>
          <w:sz w:val="24"/>
          <w:szCs w:val="24"/>
        </w:rPr>
        <w:t>Rate</w:t>
      </w:r>
      <w:r w:rsidRPr="00DD38B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D38B2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berpengaruh signifikan terhadap </w:t>
      </w:r>
      <w:r w:rsidRPr="00DD38B2">
        <w:rPr>
          <w:rFonts w:ascii="Times New Roman" w:hAnsi="Times New Roman"/>
          <w:sz w:val="24"/>
          <w:szCs w:val="24"/>
        </w:rPr>
        <w:t>Kredit Pemilikan Rumah (KPR)</w:t>
      </w:r>
      <w:r>
        <w:rPr>
          <w:rFonts w:ascii="Times New Roman" w:hAnsi="Times New Roman"/>
          <w:sz w:val="24"/>
          <w:szCs w:val="24"/>
        </w:rPr>
        <w:t xml:space="preserve"> </w:t>
      </w:r>
      <w:r w:rsidR="00F1236D" w:rsidRPr="00DD38B2">
        <w:rPr>
          <w:rFonts w:ascii="Times New Roman" w:hAnsi="Times New Roman"/>
          <w:sz w:val="24"/>
          <w:szCs w:val="24"/>
        </w:rPr>
        <w:t>dengan tingkat signifikansi 0,031.</w:t>
      </w:r>
    </w:p>
    <w:p w:rsidR="00F1236D" w:rsidRPr="00F1236D" w:rsidRDefault="00F1236D" w:rsidP="00CF2D1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2D18" w:rsidRDefault="00CF2D18" w:rsidP="009510B2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</w:t>
      </w:r>
      <w:r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9510B2" w:rsidRDefault="00B27154" w:rsidP="00B2715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kesimpulan, maka penulis mencoba memberikan beberapa saran sebagai berikut:</w:t>
      </w:r>
    </w:p>
    <w:p w:rsidR="00B27154" w:rsidRPr="00B32557" w:rsidRDefault="00B27154" w:rsidP="00B3255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32557">
        <w:rPr>
          <w:rFonts w:ascii="Times New Roman" w:hAnsi="Times New Roman" w:cs="Times New Roman"/>
          <w:sz w:val="24"/>
          <w:szCs w:val="24"/>
        </w:rPr>
        <w:t xml:space="preserve">Kondisi </w:t>
      </w:r>
      <w:r w:rsidRPr="00B32557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B3255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B32557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Pr="00B32557">
        <w:rPr>
          <w:rFonts w:ascii="Times New Roman" w:hAnsi="Times New Roman" w:cs="Times New Roman"/>
          <w:sz w:val="24"/>
          <w:szCs w:val="24"/>
        </w:rPr>
        <w:t xml:space="preserve">) pada </w:t>
      </w:r>
      <w:r w:rsidRPr="00B32557">
        <w:rPr>
          <w:rFonts w:ascii="Times New Roman" w:hAnsi="Times New Roman"/>
          <w:iCs/>
          <w:sz w:val="24"/>
          <w:szCs w:val="24"/>
          <w:lang w:bidi="en-US"/>
        </w:rPr>
        <w:t xml:space="preserve">PT. Bank Tabungan Negara (Persero), Tbk dalam pertahunnya masih mengalami fluktuasi. Namun </w:t>
      </w:r>
      <w:r w:rsidRPr="00B32557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B3255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B32557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Pr="00B32557">
        <w:rPr>
          <w:rFonts w:ascii="Times New Roman" w:hAnsi="Times New Roman" w:cs="Times New Roman"/>
          <w:sz w:val="24"/>
          <w:szCs w:val="24"/>
        </w:rPr>
        <w:t xml:space="preserve">) </w:t>
      </w:r>
      <w:r w:rsidRPr="00B32557">
        <w:rPr>
          <w:rFonts w:ascii="Times New Roman" w:hAnsi="Times New Roman"/>
          <w:iCs/>
          <w:sz w:val="24"/>
          <w:szCs w:val="24"/>
          <w:lang w:bidi="en-US"/>
        </w:rPr>
        <w:t>PT. Bank Tabungan Negara (Persero), Tbk berada pada kategori bank</w:t>
      </w:r>
      <w:r w:rsidR="00B32557" w:rsidRPr="00B32557">
        <w:rPr>
          <w:rFonts w:ascii="Times New Roman" w:hAnsi="Times New Roman"/>
          <w:iCs/>
          <w:sz w:val="24"/>
          <w:szCs w:val="24"/>
          <w:lang w:bidi="en-US"/>
        </w:rPr>
        <w:t xml:space="preserve"> yang sehat </w:t>
      </w:r>
      <w:r w:rsidR="00B32557" w:rsidRPr="00B32557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karena </w:t>
      </w:r>
      <w:r w:rsidR="00B32557" w:rsidRPr="00B32557">
        <w:rPr>
          <w:rFonts w:ascii="Times New Roman" w:hAnsi="Times New Roman" w:cs="Times New Roman"/>
          <w:sz w:val="24"/>
          <w:szCs w:val="24"/>
        </w:rPr>
        <w:t>m</w:t>
      </w:r>
      <w:r w:rsidR="00B32557" w:rsidRPr="00B32557">
        <w:rPr>
          <w:rFonts w:ascii="Times New Roman" w:hAnsi="Times New Roman" w:cs="Times New Roman"/>
          <w:sz w:val="24"/>
          <w:szCs w:val="24"/>
          <w:lang w:val="id-ID"/>
        </w:rPr>
        <w:t xml:space="preserve">enurut </w:t>
      </w:r>
      <w:r w:rsidR="00B32557" w:rsidRPr="00B32557">
        <w:rPr>
          <w:rFonts w:ascii="Times New Roman" w:hAnsi="Times New Roman" w:cs="Times New Roman"/>
          <w:sz w:val="24"/>
          <w:szCs w:val="24"/>
        </w:rPr>
        <w:t>p</w:t>
      </w:r>
      <w:r w:rsidR="00B32557" w:rsidRPr="00B32557">
        <w:rPr>
          <w:rFonts w:ascii="Times New Roman" w:hAnsi="Times New Roman" w:cs="Times New Roman"/>
          <w:sz w:val="24"/>
          <w:szCs w:val="24"/>
          <w:lang w:val="id-ID"/>
        </w:rPr>
        <w:t>eraturan Bank Indonesia No.10/15/PBI2008 pasal 2, bank diwajibkan untuk menyediakan modal minimum sebesar 8%</w:t>
      </w:r>
      <w:r w:rsidR="00B32557" w:rsidRPr="00B32557">
        <w:rPr>
          <w:rFonts w:ascii="Times New Roman" w:hAnsi="Times New Roman" w:cs="Times New Roman"/>
          <w:sz w:val="24"/>
          <w:szCs w:val="24"/>
        </w:rPr>
        <w:t xml:space="preserve">. Oleh sebab itu </w:t>
      </w:r>
      <w:r w:rsidR="00F54DF0" w:rsidRPr="00B32557">
        <w:rPr>
          <w:rFonts w:ascii="Times New Roman" w:hAnsi="Times New Roman" w:cs="Times New Roman"/>
          <w:sz w:val="24"/>
          <w:szCs w:val="24"/>
        </w:rPr>
        <w:t xml:space="preserve">sebaiknya </w:t>
      </w:r>
      <w:r w:rsidR="00F54DF0" w:rsidRPr="00B32557">
        <w:rPr>
          <w:rFonts w:ascii="Times New Roman" w:hAnsi="Times New Roman"/>
          <w:iCs/>
          <w:sz w:val="24"/>
          <w:szCs w:val="24"/>
          <w:lang w:bidi="en-US"/>
        </w:rPr>
        <w:t xml:space="preserve">PT. Bank Tabungan Negara (Persero), Tbk lebih menjaga kestabilan nilai </w:t>
      </w:r>
      <w:r w:rsidR="00F54DF0" w:rsidRPr="00B32557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F54DF0" w:rsidRPr="00B3255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F54DF0" w:rsidRPr="00B32557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="00F54DF0" w:rsidRPr="00B32557">
        <w:rPr>
          <w:rFonts w:ascii="Times New Roman" w:hAnsi="Times New Roman" w:cs="Times New Roman"/>
          <w:sz w:val="24"/>
          <w:szCs w:val="24"/>
        </w:rPr>
        <w:t>),</w:t>
      </w:r>
      <w:r w:rsidR="0007616D">
        <w:rPr>
          <w:rFonts w:ascii="Times New Roman" w:hAnsi="Times New Roman" w:cs="Times New Roman"/>
          <w:sz w:val="24"/>
          <w:szCs w:val="24"/>
        </w:rPr>
        <w:t xml:space="preserve"> menata permodalan bank, mengelola aset atau aktiva bank yang diarahkan kepada aset yang berisiko rendah.</w:t>
      </w:r>
    </w:p>
    <w:p w:rsidR="00F54DF0" w:rsidRPr="00B424D6" w:rsidRDefault="00F54DF0" w:rsidP="00B27154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Berdasarkan hasil uji hipotesis BI </w:t>
      </w:r>
      <w:r w:rsidRPr="00F54DF0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berpengaruh negatif signifikan terhadap penyaluran Kredit Pemilikan Rumah (KPR)</w:t>
      </w:r>
      <w:r w:rsidR="00B424D6">
        <w:rPr>
          <w:rFonts w:ascii="Times New Roman" w:hAnsi="Times New Roman" w:cs="Times New Roman"/>
          <w:sz w:val="24"/>
          <w:szCs w:val="24"/>
        </w:rPr>
        <w:t xml:space="preserve">, oleh karena itu </w:t>
      </w:r>
      <w:r w:rsidR="00B424D6" w:rsidRPr="00B27154">
        <w:rPr>
          <w:rFonts w:ascii="Times New Roman" w:hAnsi="Times New Roman"/>
          <w:iCs/>
          <w:sz w:val="24"/>
          <w:szCs w:val="24"/>
          <w:lang w:bidi="en-US"/>
        </w:rPr>
        <w:t>PT. Bank Tabungan Negara (Persero), Tbk</w:t>
      </w:r>
      <w:r w:rsidR="00B424D6">
        <w:rPr>
          <w:rFonts w:ascii="Times New Roman" w:hAnsi="Times New Roman"/>
          <w:iCs/>
          <w:sz w:val="24"/>
          <w:szCs w:val="24"/>
          <w:lang w:bidi="en-US"/>
        </w:rPr>
        <w:t xml:space="preserve"> agar menyesuaikan kebijakan dalam penentuan suku bunga kredit sesuai dengan tingkat suku bunga </w:t>
      </w:r>
      <w:r w:rsidR="00B424D6">
        <w:rPr>
          <w:rFonts w:ascii="Times New Roman" w:hAnsi="Times New Roman"/>
          <w:iCs/>
          <w:sz w:val="24"/>
          <w:szCs w:val="24"/>
          <w:lang w:bidi="en-US"/>
        </w:rPr>
        <w:lastRenderedPageBreak/>
        <w:t xml:space="preserve">Bank Indonesia (BI </w:t>
      </w:r>
      <w:r w:rsidR="00B424D6" w:rsidRPr="00265370">
        <w:rPr>
          <w:rFonts w:ascii="Times New Roman" w:hAnsi="Times New Roman"/>
          <w:i/>
          <w:iCs/>
          <w:sz w:val="24"/>
          <w:szCs w:val="24"/>
          <w:lang w:bidi="en-US"/>
        </w:rPr>
        <w:t>Rate</w:t>
      </w:r>
      <w:r w:rsidR="00265370">
        <w:rPr>
          <w:rFonts w:ascii="Times New Roman" w:hAnsi="Times New Roman"/>
          <w:iCs/>
          <w:sz w:val="24"/>
          <w:szCs w:val="24"/>
          <w:lang w:bidi="en-US"/>
        </w:rPr>
        <w:t>) agar dapat mendukung Bank Sentral dalam mencapai target pengendalian inflasi.</w:t>
      </w:r>
    </w:p>
    <w:p w:rsidR="00B424D6" w:rsidRPr="00A81CF7" w:rsidRDefault="00265370" w:rsidP="00B27154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Berdasarkan perkembangan Kredit Pemilikan Rumah (KPR) </w:t>
      </w:r>
      <w:r w:rsidRPr="00B27154">
        <w:rPr>
          <w:rFonts w:ascii="Times New Roman" w:hAnsi="Times New Roman"/>
          <w:iCs/>
          <w:sz w:val="24"/>
          <w:szCs w:val="24"/>
          <w:lang w:bidi="en-US"/>
        </w:rPr>
        <w:t>PT. Bank Tabungan Negara (Persero), Tbk</w:t>
      </w:r>
      <w:r>
        <w:rPr>
          <w:rFonts w:ascii="Times New Roman" w:hAnsi="Times New Roman"/>
          <w:sz w:val="24"/>
          <w:szCs w:val="24"/>
        </w:rPr>
        <w:t xml:space="preserve"> yang terus meningkat periode tahun 2002-2013, </w:t>
      </w:r>
      <w:r w:rsidRPr="00B27154">
        <w:rPr>
          <w:rFonts w:ascii="Times New Roman" w:hAnsi="Times New Roman"/>
          <w:iCs/>
          <w:sz w:val="24"/>
          <w:szCs w:val="24"/>
          <w:lang w:bidi="en-US"/>
        </w:rPr>
        <w:t>PT. Bank Tabungan Negara (Persero), Tbk</w:t>
      </w:r>
      <w:r>
        <w:rPr>
          <w:rFonts w:ascii="Times New Roman" w:hAnsi="Times New Roman"/>
          <w:iCs/>
          <w:sz w:val="24"/>
          <w:szCs w:val="24"/>
          <w:lang w:bidi="en-US"/>
        </w:rPr>
        <w:t xml:space="preserve"> berada pada peringkat </w:t>
      </w:r>
      <w:r w:rsidR="00D54115">
        <w:rPr>
          <w:rFonts w:ascii="Times New Roman" w:hAnsi="Times New Roman"/>
          <w:iCs/>
          <w:sz w:val="24"/>
          <w:szCs w:val="24"/>
          <w:lang w:bidi="en-US"/>
        </w:rPr>
        <w:t xml:space="preserve">1 dalam kategori bank yang menyalurkan Kredit Pemilikan Rumah </w:t>
      </w:r>
      <w:r w:rsidR="00B32557">
        <w:rPr>
          <w:rFonts w:ascii="Times New Roman" w:hAnsi="Times New Roman"/>
          <w:iCs/>
          <w:sz w:val="24"/>
          <w:szCs w:val="24"/>
          <w:lang w:bidi="en-US"/>
        </w:rPr>
        <w:t>(KPR) paling besar di Indonesia dan tetap mempertahankan peningkatan penyaluran Kredit Pemi</w:t>
      </w:r>
      <w:r w:rsidR="0007616D">
        <w:rPr>
          <w:rFonts w:ascii="Times New Roman" w:hAnsi="Times New Roman"/>
          <w:iCs/>
          <w:sz w:val="24"/>
          <w:szCs w:val="24"/>
          <w:lang w:bidi="en-US"/>
        </w:rPr>
        <w:t>likan Rumah (KPR) tiap tahunnya, tetapi tetap memperhatikan prinsip kehati-hatian.</w:t>
      </w:r>
    </w:p>
    <w:p w:rsidR="00A81CF7" w:rsidRPr="00B27154" w:rsidRDefault="00B32557" w:rsidP="00B27154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bidi="en-US"/>
        </w:rPr>
        <w:t>Agar</w:t>
      </w:r>
      <w:r w:rsidR="00A81CF7">
        <w:rPr>
          <w:rFonts w:ascii="Times New Roman" w:hAnsi="Times New Roman"/>
          <w:iCs/>
          <w:sz w:val="24"/>
          <w:szCs w:val="24"/>
          <w:lang w:bidi="en-US"/>
        </w:rPr>
        <w:t xml:space="preserve"> adanya penelitian lebih lanjut dan lebih spesifik mengenai faktor-faktor selain </w:t>
      </w:r>
      <w:r w:rsidR="00A81CF7" w:rsidRPr="00B27154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A81CF7" w:rsidRPr="00B271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A81CF7" w:rsidRPr="00B27154">
        <w:rPr>
          <w:rFonts w:ascii="Times New Roman" w:hAnsi="Times New Roman" w:cs="Times New Roman"/>
          <w:sz w:val="24"/>
          <w:szCs w:val="24"/>
          <w:lang w:val="id-ID"/>
        </w:rPr>
        <w:t>(CAR</w:t>
      </w:r>
      <w:r w:rsidR="00A81CF7" w:rsidRPr="00B27154">
        <w:rPr>
          <w:rFonts w:ascii="Times New Roman" w:hAnsi="Times New Roman" w:cs="Times New Roman"/>
          <w:sz w:val="24"/>
          <w:szCs w:val="24"/>
        </w:rPr>
        <w:t>)</w:t>
      </w:r>
      <w:r w:rsidR="00A81CF7">
        <w:rPr>
          <w:rFonts w:ascii="Times New Roman" w:hAnsi="Times New Roman" w:cs="Times New Roman"/>
          <w:sz w:val="24"/>
          <w:szCs w:val="24"/>
        </w:rPr>
        <w:t xml:space="preserve"> dan BI</w:t>
      </w:r>
      <w:r w:rsidR="00A81CF7" w:rsidRPr="00A81CF7">
        <w:rPr>
          <w:rFonts w:ascii="Times New Roman" w:hAnsi="Times New Roman" w:cs="Times New Roman"/>
          <w:i/>
          <w:sz w:val="24"/>
          <w:szCs w:val="24"/>
        </w:rPr>
        <w:t xml:space="preserve"> Rate</w:t>
      </w:r>
      <w:r w:rsidR="00A81CF7">
        <w:rPr>
          <w:rFonts w:ascii="Times New Roman" w:hAnsi="Times New Roman" w:cs="Times New Roman"/>
          <w:sz w:val="24"/>
          <w:szCs w:val="24"/>
        </w:rPr>
        <w:t xml:space="preserve"> yang dapat mempengaruhi penyaluran Kredit Pemilikan Rumah (KPR).</w:t>
      </w:r>
    </w:p>
    <w:sectPr w:rsidR="00A81CF7" w:rsidRPr="00B27154" w:rsidSect="00CE1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02E" w:rsidRDefault="0026102E" w:rsidP="005C190C">
      <w:pPr>
        <w:spacing w:line="240" w:lineRule="auto"/>
      </w:pPr>
      <w:r>
        <w:separator/>
      </w:r>
    </w:p>
  </w:endnote>
  <w:endnote w:type="continuationSeparator" w:id="0">
    <w:p w:rsidR="0026102E" w:rsidRDefault="0026102E" w:rsidP="005C19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DA" w:rsidRDefault="001D1C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6626"/>
      <w:docPartObj>
        <w:docPartGallery w:val="Page Numbers (Bottom of Page)"/>
        <w:docPartUnique/>
      </w:docPartObj>
    </w:sdtPr>
    <w:sdtEndPr/>
    <w:sdtContent>
      <w:p w:rsidR="00651961" w:rsidRDefault="002610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CDA">
          <w:rPr>
            <w:noProof/>
          </w:rPr>
          <w:t>127</w:t>
        </w:r>
        <w:r>
          <w:rPr>
            <w:noProof/>
          </w:rPr>
          <w:fldChar w:fldCharType="end"/>
        </w:r>
      </w:p>
    </w:sdtContent>
  </w:sdt>
  <w:p w:rsidR="00651961" w:rsidRDefault="006519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DA" w:rsidRDefault="001D1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02E" w:rsidRDefault="0026102E" w:rsidP="005C190C">
      <w:pPr>
        <w:spacing w:line="240" w:lineRule="auto"/>
      </w:pPr>
      <w:r>
        <w:separator/>
      </w:r>
    </w:p>
  </w:footnote>
  <w:footnote w:type="continuationSeparator" w:id="0">
    <w:p w:rsidR="0026102E" w:rsidRDefault="0026102E" w:rsidP="005C19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DA" w:rsidRDefault="001D1C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5444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DA" w:rsidRDefault="001D1C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5444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DA" w:rsidRDefault="001D1C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5444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6400"/>
    <w:multiLevelType w:val="hybridMultilevel"/>
    <w:tmpl w:val="2836E742"/>
    <w:lvl w:ilvl="0" w:tplc="31CE390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685811"/>
    <w:multiLevelType w:val="hybridMultilevel"/>
    <w:tmpl w:val="B8F056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56E93"/>
    <w:multiLevelType w:val="hybridMultilevel"/>
    <w:tmpl w:val="2836E742"/>
    <w:lvl w:ilvl="0" w:tplc="31CE390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BB5ADA"/>
    <w:multiLevelType w:val="hybridMultilevel"/>
    <w:tmpl w:val="7EDA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50055"/>
    <w:multiLevelType w:val="hybridMultilevel"/>
    <w:tmpl w:val="8AA8CA58"/>
    <w:lvl w:ilvl="0" w:tplc="09E01A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66048D"/>
    <w:multiLevelType w:val="hybridMultilevel"/>
    <w:tmpl w:val="ADC0481C"/>
    <w:lvl w:ilvl="0" w:tplc="598A8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776636"/>
    <w:multiLevelType w:val="hybridMultilevel"/>
    <w:tmpl w:val="89B439AA"/>
    <w:lvl w:ilvl="0" w:tplc="93CA4B64">
      <w:start w:val="1"/>
      <w:numFmt w:val="decimal"/>
      <w:lvlText w:val="(%1)"/>
      <w:lvlJc w:val="left"/>
      <w:pPr>
        <w:ind w:left="144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32F6FCB"/>
    <w:multiLevelType w:val="hybridMultilevel"/>
    <w:tmpl w:val="198C759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752C8D2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117DD"/>
    <w:multiLevelType w:val="hybridMultilevel"/>
    <w:tmpl w:val="0FAE0A86"/>
    <w:lvl w:ilvl="0" w:tplc="72A6ED6C">
      <w:start w:val="1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7F4C68"/>
    <w:multiLevelType w:val="hybridMultilevel"/>
    <w:tmpl w:val="50FE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4599A"/>
    <w:multiLevelType w:val="hybridMultilevel"/>
    <w:tmpl w:val="74683B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B3824"/>
    <w:multiLevelType w:val="hybridMultilevel"/>
    <w:tmpl w:val="E4DC48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0E03CB4"/>
    <w:multiLevelType w:val="hybridMultilevel"/>
    <w:tmpl w:val="35741192"/>
    <w:lvl w:ilvl="0" w:tplc="71E25D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AC413B"/>
    <w:multiLevelType w:val="hybridMultilevel"/>
    <w:tmpl w:val="AE5A4588"/>
    <w:lvl w:ilvl="0" w:tplc="275EB5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572FB0"/>
    <w:multiLevelType w:val="hybridMultilevel"/>
    <w:tmpl w:val="5F0001A8"/>
    <w:lvl w:ilvl="0" w:tplc="CFF47C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B53565"/>
    <w:multiLevelType w:val="hybridMultilevel"/>
    <w:tmpl w:val="E11ED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D42BE"/>
    <w:multiLevelType w:val="hybridMultilevel"/>
    <w:tmpl w:val="81CE3FDC"/>
    <w:lvl w:ilvl="0" w:tplc="2DB04572">
      <w:start w:val="1"/>
      <w:numFmt w:val="decimal"/>
      <w:lvlText w:val="(%1)"/>
      <w:lvlJc w:val="left"/>
      <w:pPr>
        <w:ind w:left="144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1"/>
  </w:num>
  <w:num w:numId="5">
    <w:abstractNumId w:val="14"/>
  </w:num>
  <w:num w:numId="6">
    <w:abstractNumId w:val="9"/>
  </w:num>
  <w:num w:numId="7">
    <w:abstractNumId w:val="3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15"/>
  </w:num>
  <w:num w:numId="13">
    <w:abstractNumId w:val="16"/>
  </w:num>
  <w:num w:numId="14">
    <w:abstractNumId w:val="5"/>
  </w:num>
  <w:num w:numId="15">
    <w:abstractNumId w:val="8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D18"/>
    <w:rsid w:val="0007616D"/>
    <w:rsid w:val="000A5447"/>
    <w:rsid w:val="000D073D"/>
    <w:rsid w:val="00105A88"/>
    <w:rsid w:val="00126ED0"/>
    <w:rsid w:val="001C1D97"/>
    <w:rsid w:val="001D1CDA"/>
    <w:rsid w:val="00211E6F"/>
    <w:rsid w:val="0026102E"/>
    <w:rsid w:val="00265370"/>
    <w:rsid w:val="002848A8"/>
    <w:rsid w:val="002908EE"/>
    <w:rsid w:val="002B485D"/>
    <w:rsid w:val="002D1407"/>
    <w:rsid w:val="002D63B3"/>
    <w:rsid w:val="00401BC5"/>
    <w:rsid w:val="00430A33"/>
    <w:rsid w:val="0055241A"/>
    <w:rsid w:val="00574439"/>
    <w:rsid w:val="005C190C"/>
    <w:rsid w:val="0061517A"/>
    <w:rsid w:val="00651961"/>
    <w:rsid w:val="00654BCC"/>
    <w:rsid w:val="00722E44"/>
    <w:rsid w:val="0076662C"/>
    <w:rsid w:val="00772354"/>
    <w:rsid w:val="007B2BB7"/>
    <w:rsid w:val="00843221"/>
    <w:rsid w:val="00883264"/>
    <w:rsid w:val="009510B2"/>
    <w:rsid w:val="0096340A"/>
    <w:rsid w:val="00974EB6"/>
    <w:rsid w:val="00993053"/>
    <w:rsid w:val="00A004CE"/>
    <w:rsid w:val="00A6142F"/>
    <w:rsid w:val="00A62F51"/>
    <w:rsid w:val="00A81CF7"/>
    <w:rsid w:val="00AD3B3B"/>
    <w:rsid w:val="00B16B09"/>
    <w:rsid w:val="00B27154"/>
    <w:rsid w:val="00B32557"/>
    <w:rsid w:val="00B424D6"/>
    <w:rsid w:val="00B42EC6"/>
    <w:rsid w:val="00C00892"/>
    <w:rsid w:val="00C52FC2"/>
    <w:rsid w:val="00CB6D4B"/>
    <w:rsid w:val="00CE15E3"/>
    <w:rsid w:val="00CF249D"/>
    <w:rsid w:val="00CF2D18"/>
    <w:rsid w:val="00D01662"/>
    <w:rsid w:val="00D359D2"/>
    <w:rsid w:val="00D50848"/>
    <w:rsid w:val="00D54115"/>
    <w:rsid w:val="00D62784"/>
    <w:rsid w:val="00D674D5"/>
    <w:rsid w:val="00DD38B2"/>
    <w:rsid w:val="00DD3C38"/>
    <w:rsid w:val="00E4786C"/>
    <w:rsid w:val="00F1236D"/>
    <w:rsid w:val="00F54DF0"/>
    <w:rsid w:val="00F8324D"/>
    <w:rsid w:val="00FB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4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8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A62F51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A62F51"/>
  </w:style>
  <w:style w:type="paragraph" w:styleId="BalloonText">
    <w:name w:val="Balloon Text"/>
    <w:basedOn w:val="Normal"/>
    <w:link w:val="BalloonTextChar"/>
    <w:uiPriority w:val="99"/>
    <w:semiHidden/>
    <w:unhideWhenUsed/>
    <w:rsid w:val="00A62F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F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190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0C"/>
  </w:style>
  <w:style w:type="paragraph" w:styleId="Footer">
    <w:name w:val="footer"/>
    <w:basedOn w:val="Normal"/>
    <w:link w:val="FooterChar"/>
    <w:uiPriority w:val="99"/>
    <w:unhideWhenUsed/>
    <w:rsid w:val="005C190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tika</dc:creator>
  <cp:lastModifiedBy>Teguh</cp:lastModifiedBy>
  <cp:revision>19</cp:revision>
  <cp:lastPrinted>2017-07-12T07:20:00Z</cp:lastPrinted>
  <dcterms:created xsi:type="dcterms:W3CDTF">2015-04-22T17:01:00Z</dcterms:created>
  <dcterms:modified xsi:type="dcterms:W3CDTF">2017-07-12T07:20:00Z</dcterms:modified>
</cp:coreProperties>
</file>